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E250" w14:textId="77777777" w:rsidR="002C64B3" w:rsidRPr="00856CC4" w:rsidRDefault="002C64B3" w:rsidP="002C64B3">
      <w:pPr>
        <w:jc w:val="center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4- </w:t>
      </w:r>
      <w:r w:rsidRPr="00856CC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تأثير أسلوب المباريات المصغرة على تعلم بعض المهارات الأساسية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</w:t>
      </w:r>
      <w:r w:rsidRPr="00856CC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لبراعم هوكي الميدان</w:t>
      </w:r>
    </w:p>
    <w:p w14:paraId="69EDE031" w14:textId="77777777" w:rsidR="002C64B3" w:rsidRPr="00966050" w:rsidRDefault="002C64B3" w:rsidP="002C64B3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proofErr w:type="spellStart"/>
      <w:proofErr w:type="gram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مجدي</w:t>
      </w:r>
      <w:proofErr w:type="spellEnd"/>
      <w:proofErr w:type="gram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محمود </w:t>
      </w:r>
      <w:proofErr w:type="spell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مصلحى</w:t>
      </w:r>
      <w:proofErr w:type="spell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الدسوقى</w:t>
      </w:r>
      <w:proofErr w:type="spell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66050">
        <w:rPr>
          <w:rStyle w:val="FootnoteReference"/>
          <w:rFonts w:ascii="Simplified Arabic" w:hAnsi="Simplified Arabic" w:cs="Simplified Arabic"/>
          <w:b/>
          <w:bCs/>
          <w:rtl/>
          <w:lang w:bidi="ar-EG"/>
        </w:rPr>
        <w:footnoteReference w:customMarkFollows="1" w:id="1"/>
        <w:t>*</w:t>
      </w:r>
    </w:p>
    <w:p w14:paraId="65BE9C6D" w14:textId="77777777" w:rsidR="002C64B3" w:rsidRPr="003E6556" w:rsidRDefault="002C64B3" w:rsidP="002C64B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6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ملخص الدراسة</w:t>
      </w:r>
    </w:p>
    <w:p w14:paraId="5C83FFA0" w14:textId="77777777" w:rsidR="002C64B3" w:rsidRPr="0091482C" w:rsidRDefault="002C64B3" w:rsidP="002C64B3">
      <w:pPr>
        <w:ind w:firstLine="651"/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أن المباريات المصغرة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هى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مباراة بقوانين وشروط مبسطة وفى مساحة صغيرة وبعدد قليل من اللاعبين وهى تحمل أهداف عديدة مثل أهداف إعدادية عندما تسهم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إعداد اللاعب وتهيئته وعندما تستخدم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عملية الإحماء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مقدمه الوحدة التدريبية، أهداف تعليمية عندما يكون هدفها تعليم مهارة معينة من قبل المدرب، أهداف تدريبية عندما تهدف إلى التدريب على المهارات أو الخطط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التى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سبق تعلمها، أهداف ترويحية عندما تهدف إلى الهروب من الأحمال المرتفعة والتدريب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العالى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وتستخدم أيضا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الختام والترويح للاعبين وأهداف تنافسية إذا كانت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إطار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تنافسى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لتحديد فاز ومهزوم، والمباريات المصغرة توفر للناشئين اللعب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جو منافسة وتحت ضغط منافس الأمر الذي يظهر مستوى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البرعم</w:t>
      </w:r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الحقيقي ، كما أن المباريات المصغرة تتميز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بعاملى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التشويق والإثارة وهو سر ا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</w:t>
      </w:r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ندفاع للعب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الهوكي</w:t>
      </w:r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بالإضافة إلى أنها تقدم له مواقف عديدة تحدث داخل المباراة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وبالتالى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عليه التعامل مع الموقف الذى يوضع فيه </w:t>
      </w:r>
      <w:proofErr w:type="spellStart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فهى</w:t>
      </w:r>
      <w:proofErr w:type="spellEnd"/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تُعوده على حُسن التصرف خلال الم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واقف </w:t>
      </w:r>
      <w:proofErr w:type="spellStart"/>
      <w:r>
        <w:rPr>
          <w:rFonts w:ascii="Simplified Arabic" w:hAnsi="Simplified Arabic" w:cs="Simplified Arabic"/>
          <w:sz w:val="26"/>
          <w:szCs w:val="26"/>
          <w:rtl/>
          <w:lang w:bidi="ar-EG"/>
        </w:rPr>
        <w:t>التى</w:t>
      </w:r>
      <w:proofErr w:type="spellEnd"/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يتعرض لها </w:t>
      </w:r>
      <w:proofErr w:type="spellStart"/>
      <w:r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المباراة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91482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واستخدم الباحث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المنهج </w:t>
      </w:r>
      <w:proofErr w:type="spellStart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>التجريبى</w:t>
      </w:r>
      <w:proofErr w:type="spellEnd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لمناسبته لطبيعة البحث </w:t>
      </w:r>
      <w:proofErr w:type="spellStart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>بإ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>ستخدام</w:t>
      </w:r>
      <w:proofErr w:type="spellEnd"/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التصميم </w:t>
      </w:r>
      <w:proofErr w:type="spellStart"/>
      <w:r>
        <w:rPr>
          <w:rFonts w:ascii="Simplified Arabic" w:hAnsi="Simplified Arabic" w:cs="Simplified Arabic"/>
          <w:sz w:val="26"/>
          <w:szCs w:val="26"/>
          <w:rtl/>
          <w:lang w:bidi="ar-EG"/>
        </w:rPr>
        <w:t>التجريبى</w:t>
      </w:r>
      <w:proofErr w:type="spellEnd"/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لمجموع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تين تجريبية وضابطة </w:t>
      </w:r>
      <w:proofErr w:type="spellStart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>وبإستخدام</w:t>
      </w:r>
      <w:proofErr w:type="spellEnd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القياس (</w:t>
      </w:r>
      <w:proofErr w:type="spellStart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>القبلى</w:t>
      </w:r>
      <w:proofErr w:type="spellEnd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- </w:t>
      </w:r>
      <w:proofErr w:type="spellStart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>البعدى</w:t>
      </w:r>
      <w:proofErr w:type="spellEnd"/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>).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1482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على </w:t>
      </w:r>
      <w:r w:rsidRPr="0091482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عينة</w:t>
      </w:r>
      <w:r w:rsidRPr="00DC306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 </w:t>
      </w:r>
      <w:r w:rsidRPr="00C105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براعم </w:t>
      </w:r>
      <w:r w:rsidRPr="00C105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الهوكي</w:t>
      </w:r>
      <w:r w:rsidRPr="00C105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تحت (12) سنة </w:t>
      </w:r>
      <w:r w:rsidRPr="00C105C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بمركز شباب السادات بمدينه الزقازيق </w:t>
      </w:r>
      <w:r w:rsidRPr="00C105C1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Pr="00C105C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الشرقية </w:t>
      </w:r>
      <w:r w:rsidRPr="00C105C1">
        <w:rPr>
          <w:rFonts w:ascii="Simplified Arabic" w:hAnsi="Simplified Arabic" w:cs="Simplified Arabic"/>
          <w:sz w:val="26"/>
          <w:szCs w:val="26"/>
          <w:rtl/>
          <w:lang w:bidi="ar-EG"/>
        </w:rPr>
        <w:t>، والبالغ عددهم (40) برعم (20 برعم كعينة تجريبية، 20 برعم كعينة ضابطة)</w:t>
      </w:r>
      <w:r w:rsidRPr="00C105C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كما اختار الباحث (10) براعم تحت (12) سنة </w:t>
      </w:r>
      <w:proofErr w:type="spellStart"/>
      <w:r w:rsidRPr="00C105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فى</w:t>
      </w:r>
      <w:proofErr w:type="spellEnd"/>
      <w:r w:rsidRPr="00C105C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الدراسة الاستطلاعية ليكون </w:t>
      </w:r>
      <w:proofErr w:type="spellStart"/>
      <w:r w:rsidRPr="00C105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إجمالى</w:t>
      </w:r>
      <w:proofErr w:type="spellEnd"/>
      <w:r w:rsidRPr="00C105C1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عينة البحث (50) برعم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، </w:t>
      </w:r>
      <w:r w:rsidRPr="0091482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وكانت أهم النتائج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أن 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البرنامج المقترح باستخدام المباريات المصغرة</w:t>
      </w:r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أثر إيجابياً على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المهارات الأساسية لبراعم هوكي الميدان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>وجود فروق داله إحصائياً بين متوسط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القياس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البعد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ية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للمجموعتين التجريبية والضابطة </w:t>
      </w:r>
      <w:proofErr w:type="spellStart"/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تعلم بعض المهارات الأساسية في الهوكي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ولصالح متوسط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القياس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البعد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ية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>لمجموعة التجريبية</w:t>
      </w:r>
      <w:r w:rsidRPr="009F145A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14:paraId="4EF28AE5" w14:textId="77777777" w:rsidR="002C64B3" w:rsidRDefault="002C64B3" w:rsidP="002C64B3">
      <w:pPr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9A663F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كلمات مفتاحيه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</w:t>
      </w:r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>المباريات المصغرة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A663F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المهارات الأساسية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A663F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براعم الهوكي</w:t>
      </w:r>
    </w:p>
    <w:p w14:paraId="50B8F209" w14:textId="0ED21159" w:rsidR="00382AED" w:rsidRPr="002C64B3" w:rsidRDefault="002C64B3" w:rsidP="002C64B3">
      <w:pPr>
        <w:ind w:right="-142"/>
        <w:rPr>
          <w:rFonts w:ascii="Simplified Arabic" w:hAnsi="Simplified Arabic" w:cs="Simplified Arabic"/>
          <w:b/>
          <w:bCs/>
          <w:u w:val="single"/>
          <w:lang w:bidi="ar-EG"/>
        </w:rPr>
      </w:pP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 xml:space="preserve">مجلة 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علوم الرياضة - كلية علوم الرياضة</w:t>
      </w: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>–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 xml:space="preserve"> جامعة المنيا-</w:t>
      </w: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2021م</w:t>
      </w:r>
    </w:p>
    <w:sectPr w:rsidR="00382AED" w:rsidRPr="002C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6A4C" w14:textId="77777777" w:rsidR="00C831AA" w:rsidRDefault="00C831AA" w:rsidP="002C64B3">
      <w:pPr>
        <w:spacing w:after="0" w:line="240" w:lineRule="auto"/>
      </w:pPr>
      <w:r>
        <w:separator/>
      </w:r>
    </w:p>
  </w:endnote>
  <w:endnote w:type="continuationSeparator" w:id="0">
    <w:p w14:paraId="305724C1" w14:textId="77777777" w:rsidR="00C831AA" w:rsidRDefault="00C831AA" w:rsidP="002C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DFBA" w14:textId="77777777" w:rsidR="00C831AA" w:rsidRDefault="00C831AA" w:rsidP="002C64B3">
      <w:pPr>
        <w:spacing w:after="0" w:line="240" w:lineRule="auto"/>
      </w:pPr>
      <w:r>
        <w:separator/>
      </w:r>
    </w:p>
  </w:footnote>
  <w:footnote w:type="continuationSeparator" w:id="0">
    <w:p w14:paraId="25A71D20" w14:textId="77777777" w:rsidR="00C831AA" w:rsidRDefault="00C831AA" w:rsidP="002C64B3">
      <w:pPr>
        <w:spacing w:after="0" w:line="240" w:lineRule="auto"/>
      </w:pPr>
      <w:r>
        <w:continuationSeparator/>
      </w:r>
    </w:p>
  </w:footnote>
  <w:footnote w:id="1">
    <w:p w14:paraId="7E7B56B8" w14:textId="77777777" w:rsidR="002C64B3" w:rsidRPr="000D2E1B" w:rsidRDefault="002C64B3" w:rsidP="002C64B3">
      <w:pPr>
        <w:pStyle w:val="FootnoteText"/>
        <w:rPr>
          <w:b/>
          <w:bCs/>
          <w:sz w:val="22"/>
          <w:szCs w:val="22"/>
          <w:lang w:bidi="ar-EG"/>
        </w:rPr>
      </w:pPr>
      <w:r w:rsidRPr="000D2E1B">
        <w:rPr>
          <w:rStyle w:val="FootnoteReference"/>
          <w:rFonts w:eastAsiaTheme="majorEastAsia"/>
          <w:b/>
          <w:bCs/>
          <w:sz w:val="22"/>
          <w:szCs w:val="22"/>
          <w:rtl/>
        </w:rPr>
        <w:t>*</w:t>
      </w:r>
      <w:r w:rsidRPr="000D2E1B">
        <w:rPr>
          <w:b/>
          <w:bCs/>
          <w:sz w:val="22"/>
          <w:szCs w:val="22"/>
          <w:rtl/>
        </w:rPr>
        <w:t xml:space="preserve"> 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>مدرس بقسم نظريات وتطبيقات الرياضات الجماعي</w:t>
      </w:r>
      <w:r w:rsidRPr="000D2E1B">
        <w:rPr>
          <w:rFonts w:hint="eastAsia"/>
          <w:b/>
          <w:bCs/>
          <w:sz w:val="22"/>
          <w:szCs w:val="22"/>
          <w:rtl/>
          <w:lang w:bidi="ar-EG"/>
        </w:rPr>
        <w:t>ة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ورياضات المضرب </w:t>
      </w:r>
      <w:r w:rsidRPr="000D2E1B">
        <w:rPr>
          <w:b/>
          <w:bCs/>
          <w:sz w:val="22"/>
          <w:szCs w:val="22"/>
          <w:rtl/>
          <w:lang w:bidi="ar-EG"/>
        </w:rPr>
        <w:t>–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كلية </w:t>
      </w:r>
      <w:r>
        <w:rPr>
          <w:rFonts w:hint="cs"/>
          <w:b/>
          <w:bCs/>
          <w:sz w:val="22"/>
          <w:szCs w:val="22"/>
          <w:rtl/>
          <w:lang w:bidi="ar-EG"/>
        </w:rPr>
        <w:t>علوم الرياضة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 w:rsidRPr="000D2E1B">
        <w:rPr>
          <w:b/>
          <w:bCs/>
          <w:sz w:val="22"/>
          <w:szCs w:val="22"/>
          <w:rtl/>
          <w:lang w:bidi="ar-EG"/>
        </w:rPr>
        <w:t>–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>جامعة بنها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2D"/>
    <w:rsid w:val="000726C7"/>
    <w:rsid w:val="0029042D"/>
    <w:rsid w:val="002B074A"/>
    <w:rsid w:val="002C64B3"/>
    <w:rsid w:val="00382AED"/>
    <w:rsid w:val="003A5436"/>
    <w:rsid w:val="00BE6EB4"/>
    <w:rsid w:val="00C831AA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69EA"/>
  <w15:chartTrackingRefBased/>
  <w15:docId w15:val="{8A08B909-43A6-430F-8822-8CF1C2AC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B3"/>
    <w:pPr>
      <w:bidi/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42D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42D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42D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42D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42D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42D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42D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42D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42D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42D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42D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42D"/>
    <w:pPr>
      <w:bidi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42D"/>
    <w:pPr>
      <w:bidi w:val="0"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0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42D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2C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64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rsid w:val="002C6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Magdy.Meselhy@fped.bu.edu.eg</dc:creator>
  <cp:keywords/>
  <dc:description/>
  <cp:lastModifiedBy>Magdy.Meselhy@fped.bu.edu.eg</cp:lastModifiedBy>
  <cp:revision>2</cp:revision>
  <dcterms:created xsi:type="dcterms:W3CDTF">2025-09-16T12:25:00Z</dcterms:created>
  <dcterms:modified xsi:type="dcterms:W3CDTF">2025-09-16T12:26:00Z</dcterms:modified>
</cp:coreProperties>
</file>